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Контролна листа: ЗАШТИТА ВАЗДУХА КОД БЕНЗИНСКИХ СТАНИЦА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Обавезе за бензинске станице из Закона о заштити ваздуха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Контролна листа се не односи на: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>1) дизел гориво, авио гориво и ТНГ гориво; и на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2) бензинске станице чија је употреба везана за производњу и испоруку нових моторних возила.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Табела А: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sr-RS" w:val="sr-RS"/>
        </w:rPr>
        <w:t xml:space="preserve"> Општи подаци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854"/>
        <w:gridCol w:w="5940"/>
      </w:tblGrid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Матични број 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Назив бензинске станице 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8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бензинске станице</w:t>
            </w:r>
          </w:p>
        </w:tc>
        <w:tc>
          <w:tcPr>
            <w:tcW w:type="dxa" w:w="59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Б: Статус правног лица, предузетника</w:t>
      </w:r>
    </w:p>
    <w:tbl>
      <w:tblPr>
        <w:jc w:val="left"/>
        <w:tblInd w:type="dxa" w:w="-833"/>
        <w:tblBorders>
          <w:right w:color="00000A" w:space="0" w:sz="4" w:val="single"/>
        </w:tblBorders>
      </w:tblPr>
      <w:tblGrid>
        <w:gridCol w:w="8100"/>
        <w:gridCol w:w="2699"/>
      </w:tblGrid>
      <w:tr>
        <w:trPr>
          <w:cantSplit w:val="false"/>
        </w:trPr>
        <w:tc>
          <w:tcPr>
            <w:tcW w:type="dxa" w:w="8100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3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120" w:before="12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left"/>
        <w:tblInd w:type="dxa" w:w="-824"/>
        <w:tblBorders/>
      </w:tblPr>
      <w:tblGrid>
        <w:gridCol w:w="3600"/>
      </w:tblGrid>
      <w:tr>
        <w:trPr>
          <w:trHeight w:hRule="atLeast" w:val="389"/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А) Подаци о бензинској станици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lang w:val="sr-RS"/>
              </w:rPr>
              <w:t>А1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18"/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Б) Систем фазе I (код истакања горива из аутоцистерне у резервоар бензинске станице)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Б1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60" w:before="12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постоји непропусни прикључни цевовод за враћање бензинске паре у аутоцистерну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>
            <w:pPr>
              <w:pStyle w:val="style0"/>
              <w:spacing w:after="120" w:before="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Обавеза не постоји за: 1) годишње протоке мање од 100m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, и за 2) годишње протоке мање од 500m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67"/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В) Систем фазе II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(код допуне моторних возила бензином)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В1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 и већа, за њих је рок 01.01.2020.године, и за 2) нове бензинске станице и оне које су реконструисане 19.01.2012.године и скорије, када је годишња количина бензина унетог у резервоаре већа од 500 m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 или већа од 100 m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 xml:space="preserve"> у трајно насељеном месту или радној области, за њих се одмах примењује)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Г) Активан систем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 xml:space="preserve">аза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II сакупљања бензинске паре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Г1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за све пумпне аутомате у последње две године прибављен извештај акредитованог лица о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мерењу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односа пара/течност према стандарду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СРПС ЕН 16321-1:2014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Г2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се однос пара/течност налази у опсегу 0,95 - 1,05 према извештају акредитованог лица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Г3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Г4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су постављени сви потребни делови из потврде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RS" w:val="sr-RS"/>
              </w:rPr>
              <w:t xml:space="preserve">(сертификата) произвођача опреме 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ефикасности задржавања бензинских пара 85 % и више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Г5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опрема са сакупљање бензинске паре исправно постављена и одржавана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Г6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Г7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Г8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Г9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Г10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Д) Пасиван систем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 xml:space="preserve">аза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II сакупљања бензинске паре</w:t>
            </w:r>
          </w:p>
        </w:tc>
      </w:tr>
      <w:tr>
        <w:trPr>
          <w:trHeight w:hRule="atLeast" w:val="1146"/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Д1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за све пумпне аутомате једном у три месеца акредитовано лице вршило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мерење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односа пара/течност према стандарду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СРПС ЕН 16321-1:2014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Д2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Д3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Д4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су постављени сви потребни делови из потврде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RS" w:val="sr-RS"/>
              </w:rPr>
              <w:t xml:space="preserve">(сертификата) произвођача опреме 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ефикасности задржавања бензинских пара 85% и више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Д5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сва гумена црева са славином за истакање бензина обезбеђују непропустљив пренос горива до резервоара возила, као и слободан проток гаса у систему за сакупљање бензинске паре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1191"/>
          <w:cantSplit w:val="true"/>
        </w:trPr>
        <w:tc>
          <w:tcPr>
            <w:tcW w:type="dxa" w:w="62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Д6</w:t>
            </w:r>
          </w:p>
        </w:tc>
        <w:tc>
          <w:tcPr>
            <w:tcW w:type="dxa" w:w="756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сва гумена црева за сакупљање бензинске паре (која повезују пумпни аутомат за истакање и резервоар за складиштење горива на бензинској станици) имају константан опадајући градијент од најмање 1%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fill="FFFFFF" w:val="clear"/>
                <w:lang w:val="sr-RS"/>
              </w:rPr>
              <w:t xml:space="preserve">, и да ли су унутрашњи прстенови на њима без оштећења </w:t>
            </w:r>
          </w:p>
        </w:tc>
        <w:tc>
          <w:tcPr>
            <w:tcW w:type="dxa" w:w="26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sr-RS" w:val="sr-RS"/>
        </w:rPr>
      </w:r>
    </w:p>
    <w:tbl>
      <w:tblPr>
        <w:jc w:val="left"/>
        <w:tblInd w:type="dxa" w:w="-83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9"/>
        <w:gridCol w:w="1"/>
      </w:tblGrid>
      <w:tr>
        <w:trPr>
          <w:cantSplit w:val="false"/>
        </w:trPr>
        <w:tc>
          <w:tcPr>
            <w:tcW w:type="dxa" w:w="71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рој записника, уз који се прилаже контролна листа: 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993" w:footer="340" w:gutter="0" w:header="454" w:left="1440" w:right="1440" w:top="13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31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eastAsia="sr-RS"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eastAsia="sr-RS"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eastAsia="sr-RS" w:val="sr-RS"/>
      </w:rPr>
      <w:t>Шифра: КЛ-06-01/02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2019-12-31T09:45:00.00Z</dcterms:created>
  <dc:creator>Aleksandar</dc:creator>
  <cp:lastModifiedBy>Jelena Dj. Golubovic</cp:lastModifiedBy>
  <cp:lastPrinted>2018-07-25T07:54:00.00Z</cp:lastPrinted>
  <dcterms:modified xsi:type="dcterms:W3CDTF">2019-12-31T09:45:00.00Z</dcterms:modified>
  <cp:revision>2</cp:revision>
</cp:coreProperties>
</file>